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B30681" w14:textId="77777777" w:rsidR="00AA4496" w:rsidRDefault="00AA4496">
      <w:pPr>
        <w:pStyle w:val="3"/>
        <w:pageBreakBefore/>
      </w:pPr>
    </w:p>
    <w:p w14:paraId="050D2928" w14:textId="126D81EB" w:rsidR="00AA4496" w:rsidRDefault="00727721">
      <w:pPr>
        <w:pStyle w:val="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Бюллетень для голосования №</w:t>
      </w:r>
      <w:r w:rsidR="00074559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br/>
        <w:t xml:space="preserve">на </w:t>
      </w:r>
      <w:r w:rsidR="00074559">
        <w:rPr>
          <w:b/>
          <w:sz w:val="20"/>
          <w:szCs w:val="20"/>
        </w:rPr>
        <w:t>внеочередном</w:t>
      </w:r>
      <w:r>
        <w:rPr>
          <w:b/>
          <w:sz w:val="20"/>
          <w:szCs w:val="20"/>
        </w:rPr>
        <w:t xml:space="preserve"> заседании общего собрания акционеров</w:t>
      </w:r>
    </w:p>
    <w:p w14:paraId="64F09009" w14:textId="77777777" w:rsidR="00AA4496" w:rsidRDefault="00AA4496">
      <w:pPr>
        <w:pStyle w:val="3"/>
        <w:rPr>
          <w:sz w:val="18"/>
          <w:szCs w:val="18"/>
        </w:rPr>
      </w:pPr>
    </w:p>
    <w:tbl>
      <w:tblPr>
        <w:tblStyle w:val="af"/>
        <w:tblW w:w="10668" w:type="dxa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3"/>
        <w:gridCol w:w="6165"/>
      </w:tblGrid>
      <w:tr w:rsidR="00AA4496" w14:paraId="20C69BC9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A56C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 Эмитента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11F9C" w14:textId="77777777" w:rsidR="00AA4496" w:rsidRDefault="00727721">
            <w:pPr>
              <w:pStyle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"Акционерная Компания </w:t>
            </w:r>
            <w:proofErr w:type="spellStart"/>
            <w:r>
              <w:rPr>
                <w:sz w:val="16"/>
                <w:szCs w:val="16"/>
              </w:rPr>
              <w:t>Мослифтмонтаж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</w:tr>
      <w:tr w:rsidR="00AA4496" w14:paraId="57839926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2803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2EB8E" w14:textId="40B56A90" w:rsidR="00AA4496" w:rsidRDefault="000016E8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0016E8">
              <w:rPr>
                <w:sz w:val="16"/>
                <w:szCs w:val="16"/>
              </w:rPr>
              <w:t>Россия, 125009, г. Москва, ул. Большая Никитская, д. 21/18, стр. 1, пом. 5/1</w:t>
            </w:r>
          </w:p>
        </w:tc>
      </w:tr>
      <w:tr w:rsidR="00AA4496" w14:paraId="7E4A48B7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73C97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C5B60" w14:textId="72BE4523" w:rsidR="00AA4496" w:rsidRDefault="000016E8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0016E8">
              <w:rPr>
                <w:sz w:val="16"/>
                <w:szCs w:val="16"/>
              </w:rPr>
              <w:t>Россия, 125009, г. Москва, ул. Большая Никитская, д. 21/18, стр. 1, пом. 5/1</w:t>
            </w:r>
          </w:p>
        </w:tc>
      </w:tr>
      <w:tr w:rsidR="00AA4496" w14:paraId="50B5E5CF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8254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 принятия решений общим собранием акционеров: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88F15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Заседание совмещено с заочным голосованием</w:t>
            </w:r>
          </w:p>
        </w:tc>
      </w:tr>
      <w:tr w:rsidR="00AA4496" w14:paraId="1920C230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041F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проведения заседания: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115DD" w14:textId="48A607D9" w:rsidR="00AA4496" w:rsidRDefault="001019AC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1019AC">
              <w:rPr>
                <w:sz w:val="16"/>
                <w:szCs w:val="16"/>
              </w:rPr>
              <w:t>г. Москва, наб. Шлюзовая, д. 6, стр. 4</w:t>
            </w:r>
          </w:p>
        </w:tc>
      </w:tr>
      <w:tr w:rsidR="00AA4496" w14:paraId="7E73523A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66B81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проведения/Время проведения: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F2F5" w14:textId="22E65D36" w:rsidR="00AA4496" w:rsidRDefault="00074559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72772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727721">
              <w:rPr>
                <w:sz w:val="16"/>
                <w:szCs w:val="16"/>
              </w:rPr>
              <w:t>.202</w:t>
            </w:r>
            <w:r w:rsidR="000016E8">
              <w:rPr>
                <w:sz w:val="16"/>
                <w:szCs w:val="16"/>
              </w:rPr>
              <w:t>6</w:t>
            </w:r>
            <w:r w:rsidR="00727721">
              <w:rPr>
                <w:sz w:val="16"/>
                <w:szCs w:val="16"/>
              </w:rPr>
              <w:t xml:space="preserve"> / 16:30</w:t>
            </w:r>
          </w:p>
        </w:tc>
      </w:tr>
      <w:tr w:rsidR="00AA4496" w14:paraId="6ADD93EB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883D" w14:textId="77777777" w:rsidR="00AA4496" w:rsidRDefault="00727721">
            <w:pPr>
              <w:pStyle w:val="3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окончания приема бюллетеней для голосования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547BA" w14:textId="0C833838" w:rsidR="00AA4496" w:rsidRDefault="001019AC" w:rsidP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1019AC">
              <w:rPr>
                <w:sz w:val="16"/>
                <w:szCs w:val="16"/>
              </w:rPr>
              <w:t>2</w:t>
            </w:r>
            <w:r w:rsidR="00074559">
              <w:rPr>
                <w:sz w:val="16"/>
                <w:szCs w:val="16"/>
              </w:rPr>
              <w:t>8</w:t>
            </w:r>
            <w:r w:rsidR="00727721" w:rsidRPr="001019AC">
              <w:rPr>
                <w:sz w:val="16"/>
                <w:szCs w:val="16"/>
              </w:rPr>
              <w:t>.0</w:t>
            </w:r>
            <w:r w:rsidR="00074559">
              <w:rPr>
                <w:sz w:val="16"/>
                <w:szCs w:val="16"/>
              </w:rPr>
              <w:t>7</w:t>
            </w:r>
            <w:r w:rsidR="00727721" w:rsidRPr="001019AC">
              <w:rPr>
                <w:sz w:val="16"/>
                <w:szCs w:val="16"/>
              </w:rPr>
              <w:t>.202</w:t>
            </w:r>
            <w:r w:rsidR="000016E8" w:rsidRPr="001019AC">
              <w:rPr>
                <w:sz w:val="16"/>
                <w:szCs w:val="16"/>
              </w:rPr>
              <w:t>6</w:t>
            </w:r>
          </w:p>
        </w:tc>
      </w:tr>
      <w:tr w:rsidR="00AA4496" w14:paraId="3535937F" w14:textId="77777777">
        <w:tc>
          <w:tcPr>
            <w:tcW w:w="45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0870C" w14:textId="77777777" w:rsidR="00AA4496" w:rsidRDefault="00727721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Почтовый адрес, по которому могут быть направлены заполненные бюллетени:</w:t>
            </w:r>
          </w:p>
        </w:tc>
        <w:tc>
          <w:tcPr>
            <w:tcW w:w="6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A7C2" w14:textId="02881C38" w:rsidR="00AA4496" w:rsidRDefault="000016E8">
            <w:pPr>
              <w:pStyle w:val="3"/>
              <w:widowControl w:val="0"/>
              <w:spacing w:line="240" w:lineRule="auto"/>
              <w:rPr>
                <w:sz w:val="16"/>
                <w:szCs w:val="16"/>
              </w:rPr>
            </w:pPr>
            <w:r w:rsidRPr="000016E8">
              <w:rPr>
                <w:sz w:val="16"/>
                <w:szCs w:val="16"/>
              </w:rPr>
              <w:t>Россия, 125009, г. Москва, ул. Большая Никитская, д. 21/18, стр. 1, пом. 5/1</w:t>
            </w:r>
          </w:p>
        </w:tc>
      </w:tr>
    </w:tbl>
    <w:p w14:paraId="636836B1" w14:textId="77777777" w:rsidR="00AA4496" w:rsidRDefault="00AA4496">
      <w:pPr>
        <w:pStyle w:val="3"/>
        <w:rPr>
          <w:sz w:val="18"/>
          <w:szCs w:val="18"/>
        </w:rPr>
      </w:pPr>
    </w:p>
    <w:tbl>
      <w:tblPr>
        <w:tblStyle w:val="af1"/>
        <w:tblW w:w="1074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85"/>
        <w:gridCol w:w="690"/>
        <w:gridCol w:w="4680"/>
        <w:gridCol w:w="2685"/>
      </w:tblGrid>
      <w:tr w:rsidR="00AA4496" w14:paraId="0CF3575B" w14:textId="77777777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7100D" w14:textId="77777777" w:rsidR="00AA4496" w:rsidRDefault="00727721">
            <w:pPr>
              <w:pStyle w:val="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Рег. номер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7DD8" w14:textId="77777777" w:rsidR="00AA4496" w:rsidRDefault="00727721">
            <w:pPr>
              <w:pStyle w:val="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ФИО: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8701" w14:textId="77777777" w:rsidR="00AA4496" w:rsidRDefault="00AA4496">
            <w:pPr>
              <w:pStyle w:val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732C3" w14:textId="77777777" w:rsidR="00AA4496" w:rsidRDefault="00AA4496">
            <w:pPr>
              <w:pStyle w:val="3"/>
              <w:jc w:val="center"/>
              <w:rPr>
                <w:b/>
                <w:sz w:val="16"/>
                <w:szCs w:val="16"/>
              </w:rPr>
            </w:pPr>
          </w:p>
        </w:tc>
      </w:tr>
      <w:tr w:rsidR="00AA4496" w14:paraId="4E254D39" w14:textId="77777777">
        <w:trPr>
          <w:trHeight w:val="400"/>
        </w:trPr>
        <w:tc>
          <w:tcPr>
            <w:tcW w:w="80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B02EA" w14:textId="77777777" w:rsidR="00AA4496" w:rsidRDefault="00727721">
            <w:pPr>
              <w:pStyle w:val="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Голоса при кумулятивном голосовании: 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BC871" w14:textId="77777777" w:rsidR="00AA4496" w:rsidRDefault="00AA4496">
            <w:pPr>
              <w:pStyle w:val="3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8106A10" w14:textId="77777777" w:rsidR="00AA4496" w:rsidRDefault="00AA4496">
      <w:pPr>
        <w:pStyle w:val="3"/>
        <w:rPr>
          <w:b/>
          <w:sz w:val="16"/>
          <w:szCs w:val="16"/>
        </w:rPr>
      </w:pPr>
    </w:p>
    <w:p w14:paraId="37216F8A" w14:textId="6F28C3A8" w:rsidR="00AA4496" w:rsidRDefault="00727721">
      <w:pPr>
        <w:pStyle w:val="3"/>
        <w:spacing w:line="22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Вопрос №</w:t>
      </w:r>
      <w:r w:rsidR="00074559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.    Об избрании членов Совета директоров Общества</w:t>
      </w:r>
    </w:p>
    <w:p w14:paraId="18C0C133" w14:textId="77777777" w:rsidR="00AA4496" w:rsidRDefault="00AA4496">
      <w:pPr>
        <w:pStyle w:val="3"/>
        <w:spacing w:line="240" w:lineRule="auto"/>
        <w:rPr>
          <w:sz w:val="2"/>
          <w:szCs w:val="2"/>
        </w:rPr>
      </w:pPr>
    </w:p>
    <w:tbl>
      <w:tblPr>
        <w:tblStyle w:val="af4"/>
        <w:tblW w:w="10695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675"/>
        <w:gridCol w:w="4020"/>
        <w:gridCol w:w="1845"/>
        <w:gridCol w:w="2010"/>
        <w:gridCol w:w="2145"/>
      </w:tblGrid>
      <w:tr w:rsidR="00AA4496" w14:paraId="351304FE" w14:textId="77777777">
        <w:trPr>
          <w:trHeight w:val="344"/>
          <w:tblHeader/>
        </w:trPr>
        <w:tc>
          <w:tcPr>
            <w:tcW w:w="106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C0809E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Избрать членами Совета директоров Общества:</w:t>
            </w:r>
          </w:p>
        </w:tc>
      </w:tr>
      <w:tr w:rsidR="00AA4496" w14:paraId="65C49D48" w14:textId="77777777">
        <w:trPr>
          <w:trHeight w:val="559"/>
          <w:tblHeader/>
        </w:trPr>
        <w:tc>
          <w:tcPr>
            <w:tcW w:w="46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B344B6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5FDC0D" w14:textId="77777777" w:rsidR="00AA4496" w:rsidRDefault="00727721">
            <w:pPr>
              <w:pStyle w:val="3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89A1B6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ПРОТИВ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0D856F" w14:textId="77777777" w:rsidR="00AA4496" w:rsidRDefault="00727721">
            <w:pPr>
              <w:pStyle w:val="3"/>
              <w:spacing w:line="22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ВОЗДЕРЖАЛСЯ</w:t>
            </w:r>
          </w:p>
        </w:tc>
      </w:tr>
      <w:tr w:rsidR="00AA4496" w14:paraId="58C38EA6" w14:textId="77777777">
        <w:trPr>
          <w:trHeight w:val="34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D2C892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6554B8" w14:textId="767AE0F7" w:rsidR="00AA4496" w:rsidRDefault="00074559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Мишутина Екатерина Владимировна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6FDBDA" w14:textId="77777777" w:rsidR="00AA4496" w:rsidRDefault="00AA4496">
            <w:pPr>
              <w:pStyle w:val="3"/>
              <w:spacing w:line="240" w:lineRule="auto"/>
            </w:pPr>
          </w:p>
        </w:tc>
        <w:tc>
          <w:tcPr>
            <w:tcW w:w="20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521F34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083BBAD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</w:tr>
      <w:tr w:rsidR="00AA4496" w14:paraId="78866E08" w14:textId="77777777">
        <w:trPr>
          <w:trHeight w:val="34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446CFC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15E1DB" w14:textId="011316AF" w:rsidR="00AA4496" w:rsidRDefault="00F15084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Мишутина Людмила Анатольевна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864E05" w14:textId="77777777" w:rsidR="00AA4496" w:rsidRDefault="00AA4496">
            <w:pPr>
              <w:pStyle w:val="3"/>
              <w:spacing w:line="240" w:lineRule="auto"/>
            </w:pPr>
          </w:p>
        </w:tc>
        <w:tc>
          <w:tcPr>
            <w:tcW w:w="20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66C103F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AB83999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</w:tr>
      <w:tr w:rsidR="00AA4496" w14:paraId="046753A9" w14:textId="77777777">
        <w:trPr>
          <w:trHeight w:val="34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3825BC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0C8ECF" w14:textId="63C5E7C1" w:rsidR="00AA4496" w:rsidRDefault="00F15084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Мишутин Владимир Иванович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CFA285" w14:textId="77777777" w:rsidR="00AA4496" w:rsidRDefault="00AA4496">
            <w:pPr>
              <w:pStyle w:val="3"/>
              <w:spacing w:line="240" w:lineRule="auto"/>
            </w:pPr>
          </w:p>
        </w:tc>
        <w:tc>
          <w:tcPr>
            <w:tcW w:w="20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9AA3F4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C90A719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</w:tr>
      <w:tr w:rsidR="00AA4496" w14:paraId="0D90CBB3" w14:textId="77777777">
        <w:trPr>
          <w:trHeight w:val="34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4B3FE9" w14:textId="2F3A671F" w:rsidR="00AA4496" w:rsidRDefault="0018079F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DF920F" w14:textId="6981589E" w:rsidR="00AA4496" w:rsidRDefault="00074559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Ясашный Дмитрий Евгеньевич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8F2F6B4" w14:textId="77777777" w:rsidR="00AA4496" w:rsidRDefault="00AA4496">
            <w:pPr>
              <w:pStyle w:val="3"/>
              <w:spacing w:line="240" w:lineRule="auto"/>
            </w:pPr>
          </w:p>
        </w:tc>
        <w:tc>
          <w:tcPr>
            <w:tcW w:w="20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EF4C82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56DE09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</w:tr>
      <w:tr w:rsidR="00AA4496" w14:paraId="2E7452B6" w14:textId="77777777">
        <w:trPr>
          <w:trHeight w:val="34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DBB778" w14:textId="14C15DE8" w:rsidR="00AA4496" w:rsidRDefault="0018079F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1A413A" w14:textId="77777777" w:rsidR="00AA4496" w:rsidRDefault="00727721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Зайцев Андрей Викторович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144FE40" w14:textId="77777777" w:rsidR="00AA4496" w:rsidRDefault="00AA4496">
            <w:pPr>
              <w:pStyle w:val="3"/>
              <w:spacing w:line="240" w:lineRule="auto"/>
            </w:pPr>
          </w:p>
        </w:tc>
        <w:tc>
          <w:tcPr>
            <w:tcW w:w="20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EDAAF39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81039C" w14:textId="77777777" w:rsidR="00AA4496" w:rsidRDefault="00AA4496">
            <w:pPr>
              <w:pStyle w:val="3"/>
              <w:spacing w:line="229" w:lineRule="auto"/>
              <w:rPr>
                <w:b/>
                <w:sz w:val="20"/>
                <w:szCs w:val="20"/>
              </w:rPr>
            </w:pPr>
          </w:p>
        </w:tc>
      </w:tr>
      <w:tr w:rsidR="00AA4496" w14:paraId="25C470A9" w14:textId="77777777">
        <w:trPr>
          <w:trHeight w:val="90"/>
        </w:trPr>
        <w:tc>
          <w:tcPr>
            <w:tcW w:w="675" w:type="dxa"/>
            <w:tcBorders>
              <w:top w:val="single" w:sz="5" w:space="0" w:color="000000"/>
            </w:tcBorders>
            <w:vAlign w:val="center"/>
          </w:tcPr>
          <w:p w14:paraId="3F95DE31" w14:textId="77777777" w:rsidR="00AA4496" w:rsidRDefault="00AA4496">
            <w:pPr>
              <w:pStyle w:val="3"/>
              <w:spacing w:line="229" w:lineRule="auto"/>
              <w:rPr>
                <w:b/>
                <w:sz w:val="2"/>
                <w:szCs w:val="2"/>
              </w:rPr>
            </w:pPr>
          </w:p>
        </w:tc>
        <w:tc>
          <w:tcPr>
            <w:tcW w:w="4020" w:type="dxa"/>
            <w:tcBorders>
              <w:top w:val="single" w:sz="5" w:space="0" w:color="000000"/>
            </w:tcBorders>
            <w:vAlign w:val="center"/>
          </w:tcPr>
          <w:p w14:paraId="7379E1FA" w14:textId="77777777" w:rsidR="00AA4496" w:rsidRDefault="00AA4496">
            <w:pPr>
              <w:pStyle w:val="3"/>
              <w:spacing w:line="229" w:lineRule="auto"/>
              <w:rPr>
                <w:b/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single" w:sz="8" w:space="0" w:color="000000"/>
            </w:tcBorders>
            <w:vAlign w:val="center"/>
          </w:tcPr>
          <w:p w14:paraId="25DF2E68" w14:textId="77777777" w:rsidR="00AA4496" w:rsidRDefault="00AA4496">
            <w:pPr>
              <w:pStyle w:val="3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single" w:sz="6" w:space="0" w:color="000000"/>
            </w:tcBorders>
            <w:vAlign w:val="center"/>
          </w:tcPr>
          <w:p w14:paraId="7E04058C" w14:textId="77777777" w:rsidR="00AA4496" w:rsidRDefault="00AA4496">
            <w:pPr>
              <w:pStyle w:val="3"/>
              <w:spacing w:line="229" w:lineRule="auto"/>
              <w:rPr>
                <w:b/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single" w:sz="6" w:space="0" w:color="000000"/>
            </w:tcBorders>
            <w:vAlign w:val="center"/>
          </w:tcPr>
          <w:p w14:paraId="7B55CDC8" w14:textId="77777777" w:rsidR="00AA4496" w:rsidRDefault="00AA4496">
            <w:pPr>
              <w:pStyle w:val="3"/>
              <w:spacing w:line="229" w:lineRule="auto"/>
              <w:rPr>
                <w:b/>
                <w:sz w:val="2"/>
                <w:szCs w:val="2"/>
              </w:rPr>
            </w:pPr>
          </w:p>
        </w:tc>
      </w:tr>
    </w:tbl>
    <w:p w14:paraId="7C22D8BC" w14:textId="77596679" w:rsidR="00AA4496" w:rsidRDefault="00727721">
      <w:pPr>
        <w:pStyle w:val="3"/>
        <w:spacing w:line="229" w:lineRule="auto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Количественный состав Совета директоров – </w:t>
      </w:r>
      <w:r w:rsidR="0018079F">
        <w:rPr>
          <w:b/>
          <w:i/>
          <w:sz w:val="16"/>
          <w:szCs w:val="16"/>
          <w:u w:val="single"/>
        </w:rPr>
        <w:t>5</w:t>
      </w:r>
      <w:r>
        <w:rPr>
          <w:b/>
          <w:i/>
          <w:sz w:val="16"/>
          <w:szCs w:val="16"/>
        </w:rPr>
        <w:t xml:space="preserve"> человек</w:t>
      </w:r>
    </w:p>
    <w:p w14:paraId="5FE1A03A" w14:textId="77777777" w:rsidR="00AA4496" w:rsidRDefault="00AA4496">
      <w:pPr>
        <w:pStyle w:val="3"/>
        <w:spacing w:line="240" w:lineRule="auto"/>
        <w:rPr>
          <w:b/>
          <w:sz w:val="20"/>
          <w:szCs w:val="20"/>
        </w:rPr>
      </w:pPr>
    </w:p>
    <w:p w14:paraId="6DCCBBB1" w14:textId="77777777" w:rsidR="00AA4496" w:rsidRDefault="00727721">
      <w:pPr>
        <w:pStyle w:val="3"/>
        <w:spacing w:line="229" w:lineRule="auto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>Внимание! Акционер (Представитель акционера) должен оставить (выбрать) только один из трех вариантов голосования («ЗА», «ПРОТИВ», «ВОЗДЕРЖАЛСЯ»). Другие два варианта голосования вычеркиваются. Не зачеркнутым остается вариант голосования, соответствующий решению. Бюллетень, заполненный с нарушением любого из этих требований, будет признан недействительным (за исключением случаев, когда голосование осуществляется в соответствии с указаниями лиц, которые приобрели акции Общества после даты составления списка лиц, имеющих право на участие в общем собрании акционеров (</w:t>
      </w:r>
      <w:proofErr w:type="gramStart"/>
      <w:r>
        <w:rPr>
          <w:b/>
          <w:sz w:val="12"/>
          <w:szCs w:val="12"/>
        </w:rPr>
        <w:t>далее  –</w:t>
      </w:r>
      <w:proofErr w:type="gramEnd"/>
      <w:r>
        <w:rPr>
          <w:b/>
          <w:sz w:val="12"/>
          <w:szCs w:val="12"/>
        </w:rPr>
        <w:t xml:space="preserve">  дата составления Списка),  или в соответствии с указаниями владельцев депозитарных ценных бумаг).</w:t>
      </w:r>
    </w:p>
    <w:p w14:paraId="62496158" w14:textId="77777777" w:rsidR="00AA4496" w:rsidRDefault="00727721">
      <w:pPr>
        <w:pStyle w:val="3"/>
        <w:spacing w:line="229" w:lineRule="auto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>Избрание членов Совета директоров Общества осуществляются кумулятивным голосованием. Число голосов, принадлежащих каждому акционеру, умножается на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14:paraId="34286A7A" w14:textId="77777777" w:rsidR="00AA4496" w:rsidRDefault="00AA4496">
      <w:pPr>
        <w:pStyle w:val="3"/>
        <w:spacing w:line="229" w:lineRule="auto"/>
        <w:jc w:val="both"/>
        <w:rPr>
          <w:b/>
          <w:sz w:val="12"/>
          <w:szCs w:val="12"/>
        </w:rPr>
      </w:pPr>
    </w:p>
    <w:p w14:paraId="0D898751" w14:textId="77777777" w:rsidR="00AA4496" w:rsidRDefault="00727721">
      <w:pPr>
        <w:pStyle w:val="3"/>
        <w:spacing w:line="229" w:lineRule="auto"/>
        <w:jc w:val="both"/>
        <w:rPr>
          <w:b/>
          <w:sz w:val="12"/>
          <w:szCs w:val="12"/>
        </w:rPr>
      </w:pPr>
      <w:r>
        <w:rPr>
          <w:sz w:val="12"/>
          <w:szCs w:val="12"/>
        </w:rPr>
        <w:t xml:space="preserve">Дробная часть голоса, полученная в результате умножения числа голосов, принадлежащих акционеру - владельцу дробной акции, на число лиц, которые должны быть избраны в совет директоров Общества, может быть отдана только за одного кандидата. Избранными в состав совета </w:t>
      </w:r>
      <w:r>
        <w:rPr>
          <w:sz w:val="12"/>
          <w:szCs w:val="12"/>
          <w:u w:val="single"/>
        </w:rPr>
        <w:t>директоров</w:t>
      </w:r>
      <w:r>
        <w:rPr>
          <w:sz w:val="12"/>
          <w:szCs w:val="12"/>
        </w:rPr>
        <w:t xml:space="preserve"> Общества считаются кандидаты, набравшие наибольшее число голосов. </w:t>
      </w:r>
    </w:p>
    <w:p w14:paraId="7018DC5B" w14:textId="77777777" w:rsidR="00AA4496" w:rsidRDefault="00AA4496">
      <w:pPr>
        <w:pStyle w:val="3"/>
        <w:rPr>
          <w:b/>
          <w:sz w:val="12"/>
          <w:szCs w:val="12"/>
        </w:rPr>
      </w:pPr>
    </w:p>
    <w:p w14:paraId="04CA762A" w14:textId="77777777" w:rsidR="00AA4496" w:rsidRDefault="00727721">
      <w:pPr>
        <w:pStyle w:val="3"/>
        <w:spacing w:line="229" w:lineRule="auto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Внимание! В случае </w:t>
      </w:r>
      <w:proofErr w:type="gramStart"/>
      <w:r>
        <w:rPr>
          <w:b/>
          <w:sz w:val="12"/>
          <w:szCs w:val="12"/>
        </w:rPr>
        <w:t>если  голосование</w:t>
      </w:r>
      <w:proofErr w:type="gramEnd"/>
      <w:r>
        <w:rPr>
          <w:b/>
          <w:sz w:val="12"/>
          <w:szCs w:val="12"/>
        </w:rPr>
        <w:t xml:space="preserve"> осуществляется в отношении акции, приобретенных (переданных) после даты фиксации, или в соответствии с указаниями владельцев депозитарных ценных бумаг, бюллетени должны заполняться следующим образом: </w:t>
      </w:r>
    </w:p>
    <w:p w14:paraId="6623DA55" w14:textId="77777777" w:rsidR="00AA4496" w:rsidRDefault="00AA4496">
      <w:pPr>
        <w:pStyle w:val="3"/>
        <w:spacing w:line="229" w:lineRule="auto"/>
        <w:rPr>
          <w:b/>
          <w:sz w:val="12"/>
          <w:szCs w:val="12"/>
        </w:rPr>
      </w:pPr>
    </w:p>
    <w:p w14:paraId="087BEE1C" w14:textId="77777777" w:rsidR="00AA4496" w:rsidRDefault="00727721">
      <w:pPr>
        <w:pStyle w:val="3"/>
        <w:spacing w:line="229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1. Если в бюллетене оставлено более одного варианта голосования, то в полях для проставления числа голосов (напротив каждого из оставленных вариантов  голосования) укажите число голосов, отданных за соответствующий вариант голосования, и сделайте следующую отметку: </w:t>
      </w:r>
    </w:p>
    <w:p w14:paraId="156A6BFC" w14:textId="77777777" w:rsidR="00AA4496" w:rsidRDefault="00AA4496">
      <w:pPr>
        <w:pStyle w:val="3"/>
        <w:spacing w:line="229" w:lineRule="auto"/>
        <w:rPr>
          <w:b/>
          <w:sz w:val="14"/>
          <w:szCs w:val="14"/>
        </w:rPr>
      </w:pPr>
    </w:p>
    <w:p w14:paraId="2EBD64C9" w14:textId="77777777" w:rsidR="00AA4496" w:rsidRDefault="00727721">
      <w:pPr>
        <w:pStyle w:val="3"/>
        <w:spacing w:line="229" w:lineRule="auto"/>
        <w:rPr>
          <w:sz w:val="12"/>
          <w:szCs w:val="12"/>
        </w:rPr>
      </w:pPr>
      <w:r>
        <w:rPr>
          <w:sz w:val="12"/>
          <w:szCs w:val="12"/>
        </w:rPr>
        <w:t xml:space="preserve">□  Голосование осуществлял в соответствии с указаниями приобретателей акций; владельцев ценных бумаг; лиц, осуществляющих права по ценным бумагам </w:t>
      </w:r>
    </w:p>
    <w:p w14:paraId="32D03C60" w14:textId="77777777" w:rsidR="00AA4496" w:rsidRDefault="00AA4496">
      <w:pPr>
        <w:pStyle w:val="3"/>
        <w:spacing w:line="229" w:lineRule="auto"/>
        <w:rPr>
          <w:sz w:val="12"/>
          <w:szCs w:val="12"/>
        </w:rPr>
      </w:pPr>
    </w:p>
    <w:p w14:paraId="79A9020B" w14:textId="77777777" w:rsidR="00AA4496" w:rsidRDefault="00727721">
      <w:pPr>
        <w:pStyle w:val="3"/>
        <w:spacing w:line="229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2. При голосовании по доверенности, выданной в отношении акций, переданных после даты фиксации, в поле для проставления числа голосов (напротив оставленного варианта голосования), укажите число голосов, отданных за оставленный вариант голосования, и сделайте следующую отметку: </w:t>
      </w:r>
    </w:p>
    <w:p w14:paraId="63C051A9" w14:textId="77777777" w:rsidR="00AA4496" w:rsidRDefault="00AA4496">
      <w:pPr>
        <w:pStyle w:val="3"/>
        <w:spacing w:line="229" w:lineRule="auto"/>
        <w:rPr>
          <w:b/>
          <w:sz w:val="14"/>
          <w:szCs w:val="14"/>
        </w:rPr>
      </w:pPr>
    </w:p>
    <w:p w14:paraId="6409AF5D" w14:textId="77777777" w:rsidR="00AA4496" w:rsidRDefault="00727721">
      <w:pPr>
        <w:pStyle w:val="3"/>
        <w:spacing w:line="229" w:lineRule="auto"/>
        <w:rPr>
          <w:sz w:val="12"/>
          <w:szCs w:val="12"/>
        </w:rPr>
      </w:pPr>
      <w:r>
        <w:rPr>
          <w:sz w:val="12"/>
          <w:szCs w:val="12"/>
        </w:rPr>
        <w:t>□  Голосование осуществлял по доверенности, выданной в отношении акций, переданных после даты фиксации</w:t>
      </w:r>
    </w:p>
    <w:p w14:paraId="62995CFF" w14:textId="77777777" w:rsidR="00AA4496" w:rsidRDefault="00AA4496">
      <w:pPr>
        <w:pStyle w:val="3"/>
        <w:spacing w:line="229" w:lineRule="auto"/>
        <w:rPr>
          <w:sz w:val="12"/>
          <w:szCs w:val="12"/>
        </w:rPr>
      </w:pPr>
    </w:p>
    <w:p w14:paraId="30919727" w14:textId="77777777" w:rsidR="00AA4496" w:rsidRDefault="00727721">
      <w:pPr>
        <w:pStyle w:val="3"/>
        <w:spacing w:line="229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3. Если после даты фиксации переданы не все акции, то в поле для проставления числа голосов (напротив оставленного варианта голосования), укажите число голосов, отданных за оставленный вариант голосования, и сделайте следующую отметку: </w:t>
      </w:r>
    </w:p>
    <w:p w14:paraId="5C6077F3" w14:textId="77777777" w:rsidR="00AA4496" w:rsidRDefault="00AA4496">
      <w:pPr>
        <w:pStyle w:val="3"/>
        <w:spacing w:line="229" w:lineRule="auto"/>
        <w:rPr>
          <w:b/>
          <w:sz w:val="14"/>
          <w:szCs w:val="14"/>
        </w:rPr>
      </w:pPr>
    </w:p>
    <w:p w14:paraId="7BE69BBC" w14:textId="77777777" w:rsidR="00AA4496" w:rsidRDefault="00727721">
      <w:pPr>
        <w:pStyle w:val="3"/>
        <w:spacing w:line="229" w:lineRule="auto"/>
        <w:rPr>
          <w:sz w:val="12"/>
          <w:szCs w:val="12"/>
        </w:rPr>
      </w:pPr>
      <w:r>
        <w:rPr>
          <w:sz w:val="12"/>
          <w:szCs w:val="12"/>
        </w:rPr>
        <w:t>□  Голосование осуществлял по части акций, не переданных после даты фиксации</w:t>
      </w:r>
    </w:p>
    <w:p w14:paraId="58F1822B" w14:textId="77777777" w:rsidR="00AA4496" w:rsidRDefault="00AA4496">
      <w:pPr>
        <w:pStyle w:val="3"/>
        <w:spacing w:line="229" w:lineRule="auto"/>
        <w:rPr>
          <w:sz w:val="12"/>
          <w:szCs w:val="12"/>
        </w:rPr>
      </w:pPr>
    </w:p>
    <w:p w14:paraId="441B83A9" w14:textId="77777777" w:rsidR="00AA4496" w:rsidRDefault="00727721">
      <w:pPr>
        <w:pStyle w:val="3"/>
        <w:spacing w:line="229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Если в отношении акций, переданных после даты фиксации, получены указания приобретателей таких акций, совпадающие с оставленным вариантом голосования, то такие голоса суммируются. </w:t>
      </w:r>
    </w:p>
    <w:p w14:paraId="6E96D4A4" w14:textId="77777777" w:rsidR="00AA4496" w:rsidRDefault="00AA4496">
      <w:pPr>
        <w:pStyle w:val="3"/>
        <w:spacing w:line="229" w:lineRule="auto"/>
        <w:rPr>
          <w:b/>
          <w:sz w:val="14"/>
          <w:szCs w:val="14"/>
        </w:rPr>
      </w:pPr>
    </w:p>
    <w:p w14:paraId="2B688726" w14:textId="77777777" w:rsidR="00AA4496" w:rsidRDefault="00727721">
      <w:pPr>
        <w:pStyle w:val="3"/>
        <w:spacing w:line="229" w:lineRule="auto"/>
        <w:rPr>
          <w:b/>
          <w:sz w:val="20"/>
          <w:szCs w:val="20"/>
        </w:rPr>
      </w:pPr>
      <w:r>
        <w:rPr>
          <w:b/>
          <w:i/>
          <w:sz w:val="14"/>
          <w:szCs w:val="14"/>
        </w:rPr>
        <w:t>Бюллетень должен быть подписан акционером (Представителем акционера). Неподписанный бюллетень  будет признан недействительным.</w:t>
      </w:r>
    </w:p>
    <w:p w14:paraId="6415821D" w14:textId="77777777" w:rsidR="00AA4496" w:rsidRDefault="00AA4496">
      <w:pPr>
        <w:pStyle w:val="3"/>
        <w:rPr>
          <w:b/>
          <w:sz w:val="20"/>
          <w:szCs w:val="20"/>
        </w:rPr>
      </w:pPr>
    </w:p>
    <w:p w14:paraId="282D6D0D" w14:textId="77777777" w:rsidR="00AA4496" w:rsidRDefault="00727721">
      <w:pPr>
        <w:pStyle w:val="3"/>
        <w:spacing w:line="229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Подпись акционера (Представителя акционера)   _______________________________________________</w:t>
      </w:r>
    </w:p>
    <w:p w14:paraId="386938BF" w14:textId="77777777" w:rsidR="00233AD0" w:rsidRDefault="00233AD0">
      <w:pPr>
        <w:pStyle w:val="3"/>
        <w:jc w:val="center"/>
      </w:pPr>
    </w:p>
    <w:p w14:paraId="5E6859E7" w14:textId="77777777" w:rsidR="00233AD0" w:rsidRDefault="00233AD0">
      <w:pPr>
        <w:pStyle w:val="3"/>
        <w:jc w:val="center"/>
      </w:pPr>
    </w:p>
    <w:p w14:paraId="17C07FA2" w14:textId="77777777" w:rsidR="00233AD0" w:rsidRDefault="00233AD0">
      <w:pPr>
        <w:pStyle w:val="3"/>
        <w:jc w:val="center"/>
      </w:pPr>
    </w:p>
    <w:p w14:paraId="7CC10C32" w14:textId="77777777" w:rsidR="00233AD0" w:rsidRDefault="00233AD0">
      <w:pPr>
        <w:pStyle w:val="3"/>
        <w:jc w:val="center"/>
      </w:pPr>
    </w:p>
    <w:p w14:paraId="6B36084E" w14:textId="77777777" w:rsidR="00233AD0" w:rsidRDefault="00233AD0">
      <w:pPr>
        <w:pStyle w:val="3"/>
        <w:jc w:val="center"/>
      </w:pPr>
    </w:p>
    <w:p w14:paraId="2406F50E" w14:textId="558F5471" w:rsidR="00233AD0" w:rsidRDefault="00233AD0">
      <w:pPr>
        <w:pStyle w:val="3"/>
        <w:jc w:val="center"/>
      </w:pPr>
    </w:p>
    <w:p w14:paraId="76A75A73" w14:textId="77777777" w:rsidR="00184C0F" w:rsidRDefault="00184C0F">
      <w:pPr>
        <w:pStyle w:val="3"/>
        <w:jc w:val="center"/>
      </w:pPr>
    </w:p>
    <w:sectPr w:rsidR="00184C0F" w:rsidSect="00483EE9">
      <w:pgSz w:w="11909" w:h="16834"/>
      <w:pgMar w:top="567" w:right="56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F51"/>
    <w:multiLevelType w:val="hybridMultilevel"/>
    <w:tmpl w:val="DBBE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96"/>
    <w:rsid w:val="000016E8"/>
    <w:rsid w:val="00074559"/>
    <w:rsid w:val="001019AC"/>
    <w:rsid w:val="0018079F"/>
    <w:rsid w:val="00184C0F"/>
    <w:rsid w:val="00233AD0"/>
    <w:rsid w:val="00483EE9"/>
    <w:rsid w:val="00636862"/>
    <w:rsid w:val="006F32CA"/>
    <w:rsid w:val="00727721"/>
    <w:rsid w:val="00AA4496"/>
    <w:rsid w:val="00F1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2D01"/>
  <w15:docId w15:val="{C596E395-8724-47F1-B3C0-A9534881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3"/>
    <w:next w:val="3"/>
    <w:rsid w:val="00AA44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3"/>
    <w:next w:val="3"/>
    <w:rsid w:val="00AA44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0">
    <w:name w:val="heading 3"/>
    <w:basedOn w:val="3"/>
    <w:next w:val="3"/>
    <w:rsid w:val="00AA44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3"/>
    <w:next w:val="3"/>
    <w:rsid w:val="00AA44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3"/>
    <w:next w:val="3"/>
    <w:rsid w:val="00AA449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3"/>
    <w:next w:val="3"/>
    <w:rsid w:val="00AA44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A4496"/>
  </w:style>
  <w:style w:type="table" w:customStyle="1" w:styleId="TableNormal">
    <w:name w:val="Table Normal"/>
    <w:rsid w:val="00AA44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AA4496"/>
    <w:pPr>
      <w:keepNext/>
      <w:keepLines/>
      <w:spacing w:after="60"/>
    </w:pPr>
    <w:rPr>
      <w:sz w:val="52"/>
      <w:szCs w:val="52"/>
    </w:rPr>
  </w:style>
  <w:style w:type="paragraph" w:customStyle="1" w:styleId="20">
    <w:name w:val="Обычный2"/>
    <w:rsid w:val="00AA4496"/>
  </w:style>
  <w:style w:type="table" w:customStyle="1" w:styleId="TableNormal0">
    <w:name w:val="Table Normal"/>
    <w:rsid w:val="00AA44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AA4496"/>
  </w:style>
  <w:style w:type="table" w:customStyle="1" w:styleId="TableNormal1">
    <w:name w:val="Table Normal"/>
    <w:rsid w:val="00AA44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3"/>
    <w:next w:val="3"/>
    <w:rsid w:val="00AA449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rsid w:val="00AA44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AA4496"/>
    <w:tblPr>
      <w:tblStyleRowBandSize w:val="1"/>
      <w:tblStyleColBandSize w:val="1"/>
    </w:tblPr>
  </w:style>
  <w:style w:type="table" w:customStyle="1" w:styleId="a7">
    <w:basedOn w:val="TableNormal1"/>
    <w:rsid w:val="00AA4496"/>
    <w:tblPr>
      <w:tblStyleRowBandSize w:val="1"/>
      <w:tblStyleColBandSize w:val="1"/>
    </w:tblPr>
  </w:style>
  <w:style w:type="table" w:customStyle="1" w:styleId="a8">
    <w:basedOn w:val="TableNormal1"/>
    <w:rsid w:val="00AA4496"/>
    <w:tblPr>
      <w:tblStyleRowBandSize w:val="1"/>
      <w:tblStyleColBandSize w:val="1"/>
    </w:tblPr>
  </w:style>
  <w:style w:type="table" w:customStyle="1" w:styleId="a9">
    <w:basedOn w:val="TableNormal1"/>
    <w:rsid w:val="00AA4496"/>
    <w:tblPr>
      <w:tblStyleRowBandSize w:val="1"/>
      <w:tblStyleColBandSize w:val="1"/>
    </w:tblPr>
  </w:style>
  <w:style w:type="table" w:customStyle="1" w:styleId="aa">
    <w:basedOn w:val="TableNormal1"/>
    <w:rsid w:val="00AA44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AA44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AA4496"/>
    <w:tblPr>
      <w:tblStyleRowBandSize w:val="1"/>
      <w:tblStyleColBandSize w:val="1"/>
    </w:tblPr>
  </w:style>
  <w:style w:type="table" w:customStyle="1" w:styleId="ad">
    <w:basedOn w:val="TableNormal1"/>
    <w:rsid w:val="00AA4496"/>
    <w:tblPr>
      <w:tblStyleRowBandSize w:val="1"/>
      <w:tblStyleColBandSize w:val="1"/>
    </w:tblPr>
  </w:style>
  <w:style w:type="table" w:customStyle="1" w:styleId="ae">
    <w:basedOn w:val="TableNormal1"/>
    <w:rsid w:val="00AA4496"/>
    <w:tblPr>
      <w:tblStyleRowBandSize w:val="1"/>
      <w:tblStyleColBandSize w:val="1"/>
    </w:tblPr>
  </w:style>
  <w:style w:type="table" w:customStyle="1" w:styleId="af">
    <w:basedOn w:val="TableNormal1"/>
    <w:rsid w:val="00AA4496"/>
    <w:tblPr>
      <w:tblStyleRowBandSize w:val="1"/>
      <w:tblStyleColBandSize w:val="1"/>
    </w:tblPr>
  </w:style>
  <w:style w:type="table" w:customStyle="1" w:styleId="af0">
    <w:basedOn w:val="TableNormal1"/>
    <w:rsid w:val="00AA44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AA44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sid w:val="00AA4496"/>
    <w:tblPr>
      <w:tblStyleRowBandSize w:val="1"/>
      <w:tblStyleColBandSize w:val="1"/>
    </w:tblPr>
  </w:style>
  <w:style w:type="table" w:customStyle="1" w:styleId="af3">
    <w:basedOn w:val="TableNormal1"/>
    <w:rsid w:val="00AA4496"/>
    <w:tblPr>
      <w:tblStyleRowBandSize w:val="1"/>
      <w:tblStyleColBandSize w:val="1"/>
    </w:tblPr>
  </w:style>
  <w:style w:type="table" w:customStyle="1" w:styleId="af4">
    <w:basedOn w:val="TableNormal1"/>
    <w:rsid w:val="00AA4496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fW8Ec4DrQgv1gTBttwpCQjLKw==">CgMxLjA4AHIhMUV2Q1I1aWVsdUduV25STGI4ZHVtRGUxaGtaTFlNVnZK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Соловьёва Антонина Юрьевна</dc:creator>
  <cp:lastModifiedBy>Я</cp:lastModifiedBy>
  <cp:revision>4</cp:revision>
  <cp:lastPrinted>2026-06-02T14:12:00Z</cp:lastPrinted>
  <dcterms:created xsi:type="dcterms:W3CDTF">2026-05-15T11:34:00Z</dcterms:created>
  <dcterms:modified xsi:type="dcterms:W3CDTF">2026-06-02T14:16:00Z</dcterms:modified>
</cp:coreProperties>
</file>